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"/>
        <w:gridCol w:w="3586"/>
        <w:gridCol w:w="4347"/>
        <w:gridCol w:w="800"/>
      </w:tblGrid>
      <w:tr w:rsidR="005020C0" w14:paraId="38D1B694" w14:textId="5020E8A3" w:rsidTr="005020C0">
        <w:tc>
          <w:tcPr>
            <w:tcW w:w="299" w:type="dxa"/>
          </w:tcPr>
          <w:p w14:paraId="35E27CA8" w14:textId="77777777" w:rsidR="008A1474" w:rsidRDefault="008A1474"/>
        </w:tc>
        <w:tc>
          <w:tcPr>
            <w:tcW w:w="2957" w:type="dxa"/>
          </w:tcPr>
          <w:p w14:paraId="4CD4F918" w14:textId="77777777" w:rsidR="008A1474" w:rsidRDefault="008A1474"/>
        </w:tc>
        <w:tc>
          <w:tcPr>
            <w:tcW w:w="4960" w:type="dxa"/>
          </w:tcPr>
          <w:p w14:paraId="2164F32D" w14:textId="77777777" w:rsidR="008A1474" w:rsidRDefault="008A1474"/>
        </w:tc>
        <w:tc>
          <w:tcPr>
            <w:tcW w:w="800" w:type="dxa"/>
          </w:tcPr>
          <w:p w14:paraId="1989A3E3" w14:textId="77777777" w:rsidR="008A1474" w:rsidRDefault="008A1474"/>
        </w:tc>
      </w:tr>
      <w:tr w:rsidR="005020C0" w14:paraId="69EFDAE3" w14:textId="5060F9CE" w:rsidTr="005020C0">
        <w:tc>
          <w:tcPr>
            <w:tcW w:w="299" w:type="dxa"/>
          </w:tcPr>
          <w:p w14:paraId="60560C34" w14:textId="77777777" w:rsidR="008A1474" w:rsidRDefault="008A1474"/>
        </w:tc>
        <w:tc>
          <w:tcPr>
            <w:tcW w:w="2957" w:type="dxa"/>
          </w:tcPr>
          <w:p w14:paraId="601F08D2" w14:textId="1DB76463" w:rsidR="008A1474" w:rsidRDefault="008A1474">
            <w:r>
              <w:rPr>
                <w:noProof/>
              </w:rPr>
              <w:drawing>
                <wp:inline distT="0" distB="0" distL="0" distR="0" wp14:anchorId="1F92DC3E" wp14:editId="78F4A50A">
                  <wp:extent cx="2140230" cy="1577592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7614" cy="158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</w:tcPr>
          <w:p w14:paraId="21A249A4" w14:textId="482583A5" w:rsidR="008A1474" w:rsidRDefault="008A1474">
            <w:r>
              <w:rPr>
                <w:rStyle w:val="Strong"/>
                <w:rFonts w:ascii="Helvetica" w:hAnsi="Helvetica" w:cs="Helvetica"/>
                <w:color w:val="666666"/>
                <w:sz w:val="21"/>
                <w:szCs w:val="21"/>
              </w:rPr>
              <w:t>APC Easy UPS SRV RM 3000VA Standard SET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  <w:t>APC Easy UPS On-Line SRV RM 3000VA 230V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 xml:space="preserve">Output power </w:t>
            </w:r>
            <w:proofErr w:type="gramStart"/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capacity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</w:t>
            </w:r>
            <w:proofErr w:type="gramEnd"/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 xml:space="preserve"> 2.4kWatts / 3.0kVA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Rack Height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 2U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Output Connections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 (1) IEC 60320 C19 (Battery Backup)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  <w:t>(6) IEC 60320 C13 (Battery Backup)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Input Connections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 IEC 60320 C20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Topology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 Double conversion online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Max Configurable Power (Watts)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 </w:t>
            </w:r>
            <w:r>
              <w:rPr>
                <w:rFonts w:ascii="Helvetica" w:hAnsi="Helvetica" w:cs="Helvetica"/>
                <w:b/>
                <w:bCs/>
                <w:color w:val="FF0000"/>
                <w:sz w:val="21"/>
                <w:szCs w:val="21"/>
              </w:rPr>
              <w:t>2.4kWatts / 3.0kVA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Battery type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 Lead-acid battery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Typical recharge time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 4hour(s)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666666"/>
                <w:sz w:val="21"/>
                <w:szCs w:val="21"/>
              </w:rPr>
              <w:t>Net Weight</w:t>
            </w:r>
            <w:r>
              <w:rPr>
                <w:rFonts w:ascii="Helvetica" w:hAnsi="Helvetica" w:cs="Helvetica"/>
                <w:color w:val="666666"/>
                <w:sz w:val="21"/>
                <w:szCs w:val="21"/>
              </w:rPr>
              <w:t> : 27.6KG</w:t>
            </w:r>
          </w:p>
        </w:tc>
        <w:tc>
          <w:tcPr>
            <w:tcW w:w="800" w:type="dxa"/>
          </w:tcPr>
          <w:p w14:paraId="2C79189A" w14:textId="77777777" w:rsidR="008A1474" w:rsidRDefault="008A1474">
            <w:pPr>
              <w:rPr>
                <w:rStyle w:val="Strong"/>
                <w:rFonts w:ascii="Helvetica" w:hAnsi="Helvetica" w:cs="Helvetica"/>
                <w:color w:val="666666"/>
                <w:sz w:val="21"/>
                <w:szCs w:val="21"/>
              </w:rPr>
            </w:pPr>
            <w:r>
              <w:rPr>
                <w:rStyle w:val="Strong"/>
                <w:rFonts w:ascii="Helvetica" w:hAnsi="Helvetica" w:cs="Helvetica"/>
                <w:color w:val="666666"/>
                <w:sz w:val="21"/>
                <w:szCs w:val="21"/>
              </w:rPr>
              <w:t>35000</w:t>
            </w:r>
          </w:p>
          <w:p w14:paraId="335C3279" w14:textId="35522C45" w:rsidR="008A1474" w:rsidRDefault="008A1474">
            <w:pPr>
              <w:rPr>
                <w:rStyle w:val="Strong"/>
                <w:rFonts w:ascii="Helvetica" w:hAnsi="Helvetica" w:cs="Helvetica"/>
                <w:color w:val="666666"/>
                <w:sz w:val="21"/>
                <w:szCs w:val="21"/>
              </w:rPr>
            </w:pPr>
          </w:p>
        </w:tc>
      </w:tr>
      <w:tr w:rsidR="005020C0" w14:paraId="115A1B31" w14:textId="73090F3D" w:rsidTr="005020C0">
        <w:trPr>
          <w:trHeight w:val="2882"/>
        </w:trPr>
        <w:tc>
          <w:tcPr>
            <w:tcW w:w="299" w:type="dxa"/>
          </w:tcPr>
          <w:p w14:paraId="31AD2D27" w14:textId="77777777" w:rsidR="008A1474" w:rsidRDefault="008A1474"/>
        </w:tc>
        <w:tc>
          <w:tcPr>
            <w:tcW w:w="2957" w:type="dxa"/>
          </w:tcPr>
          <w:p w14:paraId="2B91406E" w14:textId="77777777" w:rsidR="008A1474" w:rsidRDefault="008A1474"/>
          <w:p w14:paraId="5BAA0037" w14:textId="648F38AF" w:rsidR="008A1474" w:rsidRDefault="005020C0">
            <w:r>
              <w:rPr>
                <w:noProof/>
              </w:rPr>
              <w:drawing>
                <wp:inline distT="0" distB="0" distL="0" distR="0" wp14:anchorId="657E8EED" wp14:editId="0EB6707F">
                  <wp:extent cx="1718268" cy="67190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055" cy="680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</w:tcPr>
          <w:p w14:paraId="7042399A" w14:textId="77777777" w:rsidR="008A1474" w:rsidRPr="000E7D0E" w:rsidRDefault="000E7D0E">
            <w:pPr>
              <w:rPr>
                <w:rFonts w:ascii="DB Ozone X" w:hAnsi="DB Ozone X"/>
                <w:color w:val="34312C"/>
                <w:sz w:val="24"/>
                <w:szCs w:val="24"/>
                <w:shd w:val="clear" w:color="auto" w:fill="FFFFFF"/>
              </w:rPr>
            </w:pPr>
            <w:r w:rsidRPr="000E7D0E">
              <w:rPr>
                <w:rFonts w:ascii="DB Ozone X" w:hAnsi="DB Ozone X"/>
                <w:color w:val="34312C"/>
                <w:sz w:val="24"/>
                <w:szCs w:val="24"/>
                <w:shd w:val="clear" w:color="auto" w:fill="FFFFFF"/>
              </w:rPr>
              <w:t>CCR2004-16G-2S+PC</w:t>
            </w:r>
          </w:p>
          <w:p w14:paraId="1151FE2A" w14:textId="77777777" w:rsidR="000E7D0E" w:rsidRDefault="000E7D0E" w:rsidP="000E7D0E">
            <w:pPr>
              <w:pStyle w:val="ListParagraph"/>
              <w:numPr>
                <w:ilvl w:val="0"/>
                <w:numId w:val="1"/>
              </w:numPr>
            </w:pPr>
            <w:r>
              <w:t>Accept user online 1000 clients</w:t>
            </w:r>
          </w:p>
          <w:p w14:paraId="46B05CD4" w14:textId="77777777" w:rsidR="000E7D0E" w:rsidRDefault="000E7D0E" w:rsidP="000E7D0E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Cpu</w:t>
            </w:r>
            <w:proofErr w:type="spellEnd"/>
            <w:r>
              <w:t xml:space="preserve"> 4 core Ram 4 Gb DDR4</w:t>
            </w:r>
          </w:p>
          <w:p w14:paraId="23D73006" w14:textId="553E9C59" w:rsidR="000E7D0E" w:rsidRDefault="005020C0" w:rsidP="000E7D0E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Storeage</w:t>
            </w:r>
            <w:proofErr w:type="spellEnd"/>
            <w:r>
              <w:t xml:space="preserve"> 128MB NAND</w:t>
            </w:r>
          </w:p>
        </w:tc>
        <w:tc>
          <w:tcPr>
            <w:tcW w:w="800" w:type="dxa"/>
          </w:tcPr>
          <w:p w14:paraId="3D9A9BB5" w14:textId="77777777" w:rsidR="008A1474" w:rsidRDefault="008A1474"/>
        </w:tc>
      </w:tr>
      <w:tr w:rsidR="005020C0" w14:paraId="4E0B47EA" w14:textId="77777777" w:rsidTr="005020C0">
        <w:trPr>
          <w:trHeight w:val="1954"/>
        </w:trPr>
        <w:tc>
          <w:tcPr>
            <w:tcW w:w="299" w:type="dxa"/>
          </w:tcPr>
          <w:p w14:paraId="05C101DD" w14:textId="77777777" w:rsidR="005020C0" w:rsidRDefault="005020C0"/>
        </w:tc>
        <w:tc>
          <w:tcPr>
            <w:tcW w:w="2957" w:type="dxa"/>
          </w:tcPr>
          <w:p w14:paraId="587126D1" w14:textId="2DADBF73" w:rsidR="005020C0" w:rsidRDefault="005020C0">
            <w:r>
              <w:rPr>
                <w:noProof/>
              </w:rPr>
              <w:drawing>
                <wp:inline distT="0" distB="0" distL="0" distR="0" wp14:anchorId="7D9678EA" wp14:editId="4B9651F9">
                  <wp:extent cx="1692089" cy="542611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782" cy="546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</w:tcPr>
          <w:p w14:paraId="5A64A6BE" w14:textId="77777777" w:rsidR="005020C0" w:rsidRDefault="005020C0">
            <w:pPr>
              <w:rPr>
                <w:rFonts w:ascii="DB Ozone X" w:hAnsi="DB Ozone X"/>
                <w:color w:val="34312C"/>
                <w:shd w:val="clear" w:color="auto" w:fill="FFFFFF"/>
              </w:rPr>
            </w:pPr>
            <w:r w:rsidRPr="005020C0">
              <w:rPr>
                <w:rFonts w:ascii="DB Ozone X" w:hAnsi="DB Ozone X"/>
                <w:color w:val="34312C"/>
                <w:shd w:val="clear" w:color="auto" w:fill="FFFFFF"/>
              </w:rPr>
              <w:t>CRS309-1G-8S+IN</w:t>
            </w:r>
          </w:p>
          <w:p w14:paraId="07EB0E39" w14:textId="5F548FA3" w:rsidR="005020C0" w:rsidRPr="005020C0" w:rsidRDefault="005020C0">
            <w:pPr>
              <w:rPr>
                <w:rFonts w:ascii="DB Ozone X" w:hAnsi="DB Ozone X"/>
                <w:color w:val="34312C"/>
                <w:shd w:val="clear" w:color="auto" w:fill="FFFFFF"/>
              </w:rPr>
            </w:pPr>
            <w:r>
              <w:rPr>
                <w:rFonts w:ascii="Tahoma" w:hAnsi="Tahoma" w:cs="Tahoma"/>
                <w:color w:val="454545"/>
                <w:sz w:val="21"/>
                <w:szCs w:val="21"/>
                <w:shd w:val="clear" w:color="auto" w:fill="FFFFFF"/>
              </w:rPr>
              <w:t>The CRS309-1G-8S+ is a very compact, yet powerful networking switch. It has eight SFP+ slots, supporting up to 10 Gbit module in each, which results in a total switching capacity of 162 Gbps and total non-blocking throughput of 81 Gbps</w:t>
            </w:r>
          </w:p>
        </w:tc>
        <w:tc>
          <w:tcPr>
            <w:tcW w:w="800" w:type="dxa"/>
          </w:tcPr>
          <w:p w14:paraId="5F8D6291" w14:textId="77777777" w:rsidR="005020C0" w:rsidRDefault="005020C0"/>
        </w:tc>
      </w:tr>
      <w:tr w:rsidR="005020C0" w14:paraId="4D49F312" w14:textId="77777777" w:rsidTr="005020C0">
        <w:trPr>
          <w:trHeight w:val="2882"/>
        </w:trPr>
        <w:tc>
          <w:tcPr>
            <w:tcW w:w="299" w:type="dxa"/>
          </w:tcPr>
          <w:p w14:paraId="27503AC2" w14:textId="77777777" w:rsidR="005020C0" w:rsidRDefault="005020C0"/>
        </w:tc>
        <w:tc>
          <w:tcPr>
            <w:tcW w:w="2957" w:type="dxa"/>
          </w:tcPr>
          <w:p w14:paraId="4BEAFB51" w14:textId="77777777" w:rsidR="005020C0" w:rsidRDefault="005020C0">
            <w:pPr>
              <w:rPr>
                <w:noProof/>
              </w:rPr>
            </w:pPr>
          </w:p>
        </w:tc>
        <w:tc>
          <w:tcPr>
            <w:tcW w:w="4960" w:type="dxa"/>
          </w:tcPr>
          <w:p w14:paraId="10B84046" w14:textId="77777777" w:rsidR="005020C0" w:rsidRPr="005020C0" w:rsidRDefault="005020C0">
            <w:pPr>
              <w:rPr>
                <w:rFonts w:ascii="DB Ozone X" w:hAnsi="DB Ozone X"/>
                <w:color w:val="34312C"/>
                <w:shd w:val="clear" w:color="auto" w:fill="FFFFFF"/>
              </w:rPr>
            </w:pPr>
          </w:p>
        </w:tc>
        <w:tc>
          <w:tcPr>
            <w:tcW w:w="800" w:type="dxa"/>
          </w:tcPr>
          <w:p w14:paraId="07867BD9" w14:textId="77777777" w:rsidR="005020C0" w:rsidRDefault="005020C0"/>
        </w:tc>
      </w:tr>
    </w:tbl>
    <w:p w14:paraId="24CBC937" w14:textId="77777777" w:rsidR="00700B90" w:rsidRDefault="00700B90"/>
    <w:sectPr w:rsidR="00700B9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B Ozone X">
    <w:altName w:val="Cambria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F7643"/>
    <w:multiLevelType w:val="hybridMultilevel"/>
    <w:tmpl w:val="B30EA5C2"/>
    <w:lvl w:ilvl="0" w:tplc="49861C94">
      <w:numFmt w:val="bullet"/>
      <w:lvlText w:val="-"/>
      <w:lvlJc w:val="left"/>
      <w:pPr>
        <w:ind w:left="720" w:hanging="360"/>
      </w:pPr>
      <w:rPr>
        <w:rFonts w:ascii="DB Ozone X" w:eastAsiaTheme="minorEastAsia" w:hAnsi="DB Ozone X" w:cstheme="minorBidi" w:hint="default"/>
        <w:color w:val="34312C"/>
        <w:sz w:val="4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74"/>
    <w:rsid w:val="000E7D0E"/>
    <w:rsid w:val="005020C0"/>
    <w:rsid w:val="00700B90"/>
    <w:rsid w:val="008A1474"/>
    <w:rsid w:val="00DD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1B409"/>
  <w15:chartTrackingRefBased/>
  <w15:docId w15:val="{25EE101B-C3A7-491C-87A3-4C3DE252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A1474"/>
    <w:rPr>
      <w:b/>
      <w:bCs/>
    </w:rPr>
  </w:style>
  <w:style w:type="paragraph" w:styleId="ListParagraph">
    <w:name w:val="List Paragraph"/>
    <w:basedOn w:val="Normal"/>
    <w:uiPriority w:val="34"/>
    <w:qFormat/>
    <w:rsid w:val="000E7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laos011@ampsio.org Ruy59288</dc:creator>
  <cp:keywords/>
  <dc:description/>
  <cp:lastModifiedBy>laos011@ampsio.org Ruy59288</cp:lastModifiedBy>
  <cp:revision>1</cp:revision>
  <dcterms:created xsi:type="dcterms:W3CDTF">2023-07-30T23:03:00Z</dcterms:created>
  <dcterms:modified xsi:type="dcterms:W3CDTF">2023-07-30T23:38:00Z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808e3142-5e76-4760-9314-c690f63b4d48</vt:lpwstr>
  </property>
</Properties>
</file>